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59690</wp:posOffset>
                </wp:positionV>
                <wp:extent cx="5372100" cy="1835785"/>
                <wp:effectExtent l="13970" t="14605" r="24130" b="1651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文鼎新艺体简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z w:val="52"/>
                                <w:szCs w:val="52"/>
                              </w:rPr>
                              <w:drawing>
                                <wp:inline distT="0" distB="0" distL="114300" distR="114300">
                                  <wp:extent cx="1568450" cy="362585"/>
                                  <wp:effectExtent l="0" t="0" r="12700" b="18415"/>
                                  <wp:docPr id="6" name="图片 4" descr="LOGO-网页 副本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4" descr="LOGO-网页 副本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8450" cy="362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CRM管理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系统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报价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11.7pt;margin-top:4.7pt;height:144.55pt;width:423pt;z-index:251658240;mso-width-relative:page;mso-height-relative:page;" fillcolor="#FFFFFF" filled="t" stroked="t" coordsize="21600,21600" o:gfxdata="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6mQRrZAAAA&#10;CQEAAA8AAAAAAAAAAQAgAAAAIgAAAGRycy9kb3ducmV2LnhtbFBLAQIUABQAAAAIAIdO4kDR+S/h&#10;4wEAAOkDAAAOAAAAAAAAAAEAIAAAACgBAABkcnMvZTJvRG9jLnhtbFBLBQYAAAAABgAGAFkBAAB9&#10;BQAAAAA=&#10;">
                <v:fill on="t" focussize="0,0"/>
                <v:stroke weight="2.25pt" color="#80808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rFonts w:eastAsia="文鼎新艺体简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z w:val="52"/>
                          <w:szCs w:val="52"/>
                        </w:rPr>
                        <w:drawing>
                          <wp:inline distT="0" distB="0" distL="114300" distR="114300">
                            <wp:extent cx="1568450" cy="362585"/>
                            <wp:effectExtent l="0" t="0" r="12700" b="18415"/>
                            <wp:docPr id="6" name="图片 4" descr="LOGO-网页 副本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4" descr="LOGO-网页 副本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8450" cy="362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bCs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CRM管理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系统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36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报价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方案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tbl>
      <w:tblPr>
        <w:tblW w:w="8306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8306" w:type="dxa"/>
              <w:jc w:val="center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tbl>
                  <w:tblPr>
                    <w:tblW w:w="8304" w:type="dxa"/>
                    <w:jc w:val="center"/>
                    <w:tblInd w:w="3" w:type="dxa"/>
                    <w:tblBorders>
                      <w:top w:val="single" w:color="FFC470" w:sz="6" w:space="0"/>
                      <w:left w:val="single" w:color="FFC470" w:sz="6" w:space="0"/>
                      <w:bottom w:val="single" w:color="FFC470" w:sz="6" w:space="0"/>
                      <w:right w:val="single" w:color="FFC470" w:sz="6" w:space="0"/>
                      <w:insideH w:val="outset" w:color="auto" w:sz="6" w:space="0"/>
                      <w:insideV w:val="outset" w:color="auto" w:sz="6" w:space="0"/>
                    </w:tblBorders>
                    <w:shd w:val="clear"/>
                    <w:tblLayout w:type="fixed"/>
                    <w:tblCellMar>
                      <w:top w:w="15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06"/>
                    <w:gridCol w:w="1006"/>
                    <w:gridCol w:w="878"/>
                    <w:gridCol w:w="4127"/>
                    <w:gridCol w:w="1287"/>
                  </w:tblGrid>
                  <w:tr>
                    <w:tblPrEx>
                      <w:tblBorders>
                        <w:top w:val="single" w:color="FFC470" w:sz="6" w:space="0"/>
                        <w:left w:val="single" w:color="FFC470" w:sz="6" w:space="0"/>
                        <w:bottom w:val="single" w:color="FFC470" w:sz="6" w:space="0"/>
                        <w:right w:val="single" w:color="FFC470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15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jc w:val="center"/>
                    </w:trPr>
                    <w:tc>
                      <w:tcPr>
                        <w:tcW w:w="2012" w:type="dxa"/>
                        <w:gridSpan w:val="2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5E6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5E6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Style w:val="4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软件名称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5E6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5E6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Style w:val="4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版本</w:t>
                        </w:r>
                      </w:p>
                    </w:tc>
                    <w:tc>
                      <w:tcPr>
                        <w:tcW w:w="412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5E6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5E6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Style w:val="4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功能模块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5E6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5E6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Style w:val="4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网络价</w:t>
                        </w:r>
                      </w:p>
                    </w:tc>
                  </w:tr>
                  <w:tr>
                    <w:tblPrEx>
                      <w:tblBorders>
                        <w:top w:val="single" w:color="FFC470" w:sz="6" w:space="0"/>
                        <w:left w:val="single" w:color="FFC470" w:sz="6" w:space="0"/>
                        <w:bottom w:val="single" w:color="FFC470" w:sz="6" w:space="0"/>
                        <w:right w:val="single" w:color="FFC470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15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06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泛普一体化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CRM客户管理系统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CRM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普及版 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20用户</w:t>
                        </w:r>
                      </w:p>
                    </w:tc>
                    <w:tc>
                      <w:tcPr>
                        <w:tcW w:w="412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left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个人事务、电子邮件、共享信息、资讯信息、手机短信*、内部邮件、我的流程、流程管理、流程设置、表单设计、客户管理、需求管理、联系人、销售管理、销售机会、联系管理、销售分析、客户设置、合同订单、产品管理、财务管理、系统管理。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240" w:afterAutospacing="0" w:line="24" w:lineRule="atLeast"/>
                          <w:ind w:left="0" w:right="0"/>
                          <w:jc w:val="center"/>
                          <w:rPr>
                            <w:rFonts w:ascii="微软雅黑" w:hAnsi="微软雅黑" w:eastAsia="微软雅黑" w:cs="微软雅黑"/>
                            <w:b/>
                            <w:color w:val="FF665E"/>
                            <w:sz w:val="33"/>
                            <w:szCs w:val="33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FF665E"/>
                            <w:sz w:val="33"/>
                            <w:szCs w:val="33"/>
                            <w:bdr w:val="none" w:color="auto" w:sz="0" w:space="0"/>
                          </w:rPr>
                          <w:t>￥2,800</w:t>
                        </w:r>
                      </w:p>
                    </w:tc>
                  </w:tr>
                  <w:tr>
                    <w:tblPrEx>
                      <w:tblBorders>
                        <w:top w:val="single" w:color="FFC470" w:sz="6" w:space="0"/>
                        <w:left w:val="single" w:color="FFC470" w:sz="6" w:space="0"/>
                        <w:bottom w:val="single" w:color="FFC470" w:sz="6" w:space="0"/>
                        <w:right w:val="single" w:color="FFC470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15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06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CRM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售后服务版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20用户</w:t>
                        </w:r>
                      </w:p>
                    </w:tc>
                    <w:tc>
                      <w:tcPr>
                        <w:tcW w:w="412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left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个人事务、电子邮件、共享信息、资讯信息、手机短信*、内部邮件、我的流程、流程管理、流程设置、表单设计、客户管理、联系人、联系管理、联系计划、呼叫中心、客户服务、服务支持、维修维护、客户投诉、关怀管理、调查管理、合同订单、库存管理、仓库设置、产品管理、财务管理、系统管理。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240" w:afterAutospacing="0" w:line="24" w:lineRule="atLeast"/>
                          <w:ind w:left="0" w:right="0"/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color w:val="FF665E"/>
                            <w:sz w:val="33"/>
                            <w:szCs w:val="33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FF665E"/>
                            <w:sz w:val="33"/>
                            <w:szCs w:val="33"/>
                            <w:bdr w:val="none" w:color="auto" w:sz="0" w:space="0"/>
                          </w:rPr>
                          <w:t>￥3,500</w:t>
                        </w:r>
                      </w:p>
                    </w:tc>
                  </w:tr>
                  <w:tr>
                    <w:tblPrEx>
                      <w:tblBorders>
                        <w:top w:val="single" w:color="FFC470" w:sz="6" w:space="0"/>
                        <w:left w:val="single" w:color="FFC470" w:sz="6" w:space="0"/>
                        <w:bottom w:val="single" w:color="FFC470" w:sz="6" w:space="0"/>
                        <w:right w:val="single" w:color="FFC470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15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06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CRM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标准版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30用户</w:t>
                        </w:r>
                      </w:p>
                    </w:tc>
                    <w:tc>
                      <w:tcPr>
                        <w:tcW w:w="412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left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个人事务、电子邮件、共享信息、文档知识库、资讯信息、手机短信*、内部邮件、我的流程、流程管理、流程设置、表单设计、客户管理、需求管理、销售管理、报价单、销售机会、销售分析、预警提示、竞争对手、客户设置、客户服务、服务支持、关怀管理、合同订单、样品赠品、产品管理、财务管理、预收预付、系统管理。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240" w:afterAutospacing="0" w:line="24" w:lineRule="atLeast"/>
                          <w:ind w:left="0" w:right="0"/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color w:val="FF665E"/>
                            <w:sz w:val="33"/>
                            <w:szCs w:val="33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FF665E"/>
                            <w:sz w:val="33"/>
                            <w:szCs w:val="33"/>
                            <w:bdr w:val="none" w:color="auto" w:sz="0" w:space="0"/>
                          </w:rPr>
                          <w:t>￥4,800</w:t>
                        </w:r>
                      </w:p>
                    </w:tc>
                  </w:tr>
                  <w:tr>
                    <w:tblPrEx>
                      <w:tblBorders>
                        <w:top w:val="single" w:color="FFC470" w:sz="6" w:space="0"/>
                        <w:left w:val="single" w:color="FFC470" w:sz="6" w:space="0"/>
                        <w:bottom w:val="single" w:color="FFC470" w:sz="6" w:space="0"/>
                        <w:right w:val="single" w:color="FFC470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15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06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CRM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专业版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30用户</w:t>
                        </w:r>
                      </w:p>
                    </w:tc>
                    <w:tc>
                      <w:tcPr>
                        <w:tcW w:w="412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left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个人事务、电子邮件、共享信息、文档知识库、资讯信息、手机短信*、内部邮件、邮件监控，我的流程、流程管理、新建流程，流程设置、表单设计、客户管理、需求管理、销售管理、报价单、销售机会、销售分析、预警提示、竞争对手、客户设置、呼叫中心、客户服务、服务支持、关怀管理、调查管理、合同订单、样品赠品、库存管理、仓库设置、产品管理、财务管理、预收预付、系统管理。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240" w:afterAutospacing="0" w:line="24" w:lineRule="atLeast"/>
                          <w:ind w:left="0" w:right="0"/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color w:val="FF665E"/>
                            <w:sz w:val="33"/>
                            <w:szCs w:val="33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FF665E"/>
                            <w:sz w:val="33"/>
                            <w:szCs w:val="33"/>
                            <w:bdr w:val="none" w:color="auto" w:sz="0" w:space="0"/>
                          </w:rPr>
                          <w:t>￥5,900</w:t>
                        </w:r>
                      </w:p>
                    </w:tc>
                  </w:tr>
                  <w:tr>
                    <w:tblPrEx>
                      <w:tblBorders>
                        <w:top w:val="single" w:color="FFC470" w:sz="6" w:space="0"/>
                        <w:left w:val="single" w:color="FFC470" w:sz="6" w:space="0"/>
                        <w:bottom w:val="single" w:color="FFC470" w:sz="6" w:space="0"/>
                        <w:right w:val="single" w:color="FFC470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15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jc w:val="center"/>
                    </w:trPr>
                    <w:tc>
                      <w:tcPr>
                        <w:tcW w:w="8304" w:type="dxa"/>
                        <w:gridSpan w:val="5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5E6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5E6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Style w:val="4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软件实施培训与升级服务</w:t>
                        </w:r>
                      </w:p>
                    </w:tc>
                  </w:tr>
                  <w:tr>
                    <w:tblPrEx>
                      <w:tblBorders>
                        <w:top w:val="single" w:color="FFC470" w:sz="6" w:space="0"/>
                        <w:left w:val="single" w:color="FFC470" w:sz="6" w:space="0"/>
                        <w:bottom w:val="single" w:color="FFC470" w:sz="6" w:space="0"/>
                        <w:right w:val="single" w:color="FFC470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15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服务说明</w:t>
                        </w:r>
                      </w:p>
                    </w:tc>
                    <w:tc>
                      <w:tcPr>
                        <w:tcW w:w="7298" w:type="dxa"/>
                        <w:gridSpan w:val="4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left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1、以上服务内容不包括现场服务费用，如需现场服务，费用根据用户实际需求次数协商确定。 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2、实施培训：网络远程安装实施许可软件和技术支持与咨询服务。提供网络会议模式的许可软件应用培训。 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3、技术支持：终身网络技术支持，全程官方网站提供软件使用培训、帮助、疑难解答、服务论坛。 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4、增加授权用户：普及版、售后服务版80元/每用户（5用户起）。标准版、专业版80元/每用户（5用户起）。 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5、升级版本补版本之间差价。</w:t>
                        </w:r>
                      </w:p>
                    </w:tc>
                  </w:tr>
                  <w:tr>
                    <w:tblPrEx>
                      <w:tblBorders>
                        <w:top w:val="single" w:color="FFC470" w:sz="6" w:space="0"/>
                        <w:left w:val="single" w:color="FFC470" w:sz="6" w:space="0"/>
                        <w:bottom w:val="single" w:color="FFC470" w:sz="6" w:space="0"/>
                        <w:right w:val="single" w:color="FFC470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15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  <w:jc w:val="center"/>
                    </w:trPr>
                    <w:tc>
                      <w:tcPr>
                        <w:tcW w:w="8304" w:type="dxa"/>
                        <w:gridSpan w:val="5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5E6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5E6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Style w:val="4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售后服务</w:t>
                        </w:r>
                      </w:p>
                    </w:tc>
                  </w:tr>
                  <w:tr>
                    <w:tblPrEx>
                      <w:tblBorders>
                        <w:top w:val="single" w:color="FFC470" w:sz="6" w:space="0"/>
                        <w:left w:val="single" w:color="FFC470" w:sz="6" w:space="0"/>
                        <w:bottom w:val="single" w:color="FFC470" w:sz="6" w:space="0"/>
                        <w:right w:val="single" w:color="FFC470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15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服务标准</w:t>
                        </w:r>
                      </w:p>
                    </w:tc>
                    <w:tc>
                      <w:tcPr>
                        <w:tcW w:w="7298" w:type="dxa"/>
                        <w:gridSpan w:val="4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tcMar>
                          <w:top w:w="0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hd w:val="clear" w:fill="FFFFFF"/>
                          <w:spacing w:before="0" w:beforeAutospacing="0" w:after="0" w:afterAutospacing="0" w:line="24" w:lineRule="atLeast"/>
                          <w:ind w:left="0" w:right="0"/>
                          <w:jc w:val="left"/>
                          <w:textAlignment w:val="center"/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1、首年免费软件维护升级服务 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2、维护升级服务包括（同功能免费升级更新、远程维护、技术支持、技术咨询，终身网络技术支持。对软件介质、加密工具一年内保修、保换）。</w:t>
                        </w:r>
                      </w:p>
                    </w:tc>
                  </w:tr>
                </w:tbl>
                <w:p>
                  <w:pPr>
                    <w:spacing w:before="0" w:beforeAutospacing="0" w:after="0" w:afterAutospacing="0" w:line="24" w:lineRule="atLeast"/>
                    <w:ind w:left="0" w:right="0"/>
                    <w:textAlignment w:val="center"/>
                  </w:pPr>
                </w:p>
              </w:tc>
            </w:tr>
          </w:tbl>
          <w:p>
            <w:pPr>
              <w:spacing w:before="0" w:beforeAutospacing="0" w:after="0" w:afterAutospacing="0" w:line="24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p/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</w:p>
    <w:p>
      <w:pPr>
        <w:spacing w:line="360" w:lineRule="auto"/>
        <w:ind w:firstLine="0" w:firstLineChars="0"/>
        <w:jc w:val="both"/>
        <w:rPr>
          <w:rFonts w:hint="eastAsia"/>
          <w:b/>
          <w:szCs w:val="24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    </w:t>
      </w:r>
      <w:r>
        <w:rPr>
          <w:rFonts w:hint="eastAsia" w:ascii="黑体" w:hAnsi="黑体" w:eastAsia="黑体"/>
          <w:bCs/>
          <w:sz w:val="52"/>
          <w:szCs w:val="52"/>
        </w:rPr>
        <w:drawing>
          <wp:inline distT="0" distB="0" distL="114300" distR="114300">
            <wp:extent cx="1568450" cy="362585"/>
            <wp:effectExtent l="0" t="0" r="12700" b="18415"/>
            <wp:docPr id="1" name="图片 1" descr="LOGO-网页 副本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网页 副本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地址：成都市成华区建设南路160号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重庆市江北区红旗河沟华创商务大厦18楼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"http://www.fanpusoft.com/about/lianxi/"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u w:val="none"/>
          <w:shd w:val="clear" w:color="auto" w:fill="FFFFFF"/>
        </w:rPr>
        <w:t>联系各地分公司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电话：00-8759-114 </w:t>
      </w:r>
    </w:p>
    <w:p>
      <w:pPr>
        <w:tabs>
          <w:tab w:val="left" w:pos="1080"/>
        </w:tabs>
        <w:spacing w:line="288" w:lineRule="auto"/>
        <w:rPr>
          <w:rFonts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t>网站：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instrText xml:space="preserve"> HYPERLINK "http://www.fanpusoft.com/"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spacing w:val="0"/>
          <w:sz w:val="31"/>
          <w:szCs w:val="31"/>
          <w:shd w:val="clear" w:color="auto" w:fill="FFFFFF"/>
          <w:lang w:val="en-US" w:eastAsia="zh-CN"/>
        </w:rPr>
        <w:t>www.fanpusoft.com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长城仿宋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badi MT Condensed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文鼎新艺体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13392"/>
    <w:rsid w:val="024A30B0"/>
    <w:rsid w:val="04A74F30"/>
    <w:rsid w:val="0BBD5BA2"/>
    <w:rsid w:val="219330CC"/>
    <w:rsid w:val="2743382E"/>
    <w:rsid w:val="294F1FB2"/>
    <w:rsid w:val="2C875BD9"/>
    <w:rsid w:val="2D8346DA"/>
    <w:rsid w:val="308720C5"/>
    <w:rsid w:val="39E67716"/>
    <w:rsid w:val="3EB942D4"/>
    <w:rsid w:val="44421B09"/>
    <w:rsid w:val="46A515C7"/>
    <w:rsid w:val="4B23102F"/>
    <w:rsid w:val="4E7B6371"/>
    <w:rsid w:val="604F0456"/>
    <w:rsid w:val="63172C1E"/>
    <w:rsid w:val="647C4410"/>
    <w:rsid w:val="6E513392"/>
    <w:rsid w:val="6F1A2DCA"/>
    <w:rsid w:val="7026569D"/>
    <w:rsid w:val="72700A11"/>
    <w:rsid w:val="79C54334"/>
    <w:rsid w:val="7AE116B1"/>
    <w:rsid w:val="7D0D12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uiPriority w:val="0"/>
    <w:rPr>
      <w:color w:val="800080"/>
      <w:u w:val="single"/>
    </w:rPr>
  </w:style>
  <w:style w:type="character" w:styleId="6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2024-08-09T05:06:00Z</dcterms:created>
  <dc:creator>超级管理员</dc:creator>
  <cp:lastModifiedBy>超级管理员</cp:lastModifiedBy>
  <dcterms:modified xsi:type="dcterms:W3CDTF">2024-08-09T05:16:14Z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