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461770" cy="351155"/>
                                  <wp:effectExtent l="0" t="0" r="5080" b="10795"/>
                                  <wp:docPr id="40" name="图片 4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图片 4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企业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ERP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0.35pt;margin-top:0.55pt;height:144.55pt;width:423pt;z-index:251659264;mso-width-relative:page;mso-height-relative:page;" fillcolor="#FFFFFF" filled="t" stroked="t" coordsize="21600,21600" o:gfxdata="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eJsxbTAAAABgEAAA8A&#10;AAAAAAAAAQAgAAAAIgAAAGRycy9kb3ducmV2LnhtbFBLAQIUABQAAAAIAIdO4kCK3xqw4wEAAOkD&#10;AAAOAAAAAAAAAAEAIAAAACIBAABkcnMvZTJvRG9jLnhtbFBLBQYAAAAABgAGAFkBAAB3BQAAAAA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461770" cy="351155"/>
                            <wp:effectExtent l="0" t="0" r="5080" b="10795"/>
                            <wp:docPr id="40" name="图片 4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图片 4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企业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ERP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7"/>
        <w:spacing w:afterAutospacing="0"/>
        <w:ind w:left="0" w:firstLine="0" w:firstLineChars="0"/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附件一：企业ERP管理系统</w:t>
      </w:r>
    </w:p>
    <w:tbl>
      <w:tblPr>
        <w:tblStyle w:val="3"/>
        <w:tblpPr w:leftFromText="180" w:rightFromText="180" w:vertAnchor="text" w:horzAnchor="page" w:tblpX="925" w:tblpY="547"/>
        <w:tblOverlap w:val="never"/>
        <w:tblW w:w="10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65"/>
        <w:gridCol w:w="6731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90" w:type="dxa"/>
          </w:tcPr>
          <w:p>
            <w:pPr>
              <w:spacing w:beforeAutospacing="0"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功能模块</w:t>
            </w:r>
          </w:p>
        </w:tc>
        <w:tc>
          <w:tcPr>
            <w:tcW w:w="1765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val="en-US" w:eastAsia="zh-CN"/>
              </w:rPr>
              <w:t>子功能</w:t>
            </w:r>
          </w:p>
        </w:tc>
        <w:tc>
          <w:tcPr>
            <w:tcW w:w="6731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功能明细</w:t>
            </w:r>
          </w:p>
        </w:tc>
        <w:tc>
          <w:tcPr>
            <w:tcW w:w="518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采购</w:t>
            </w: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采购申请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采购申请  采购申请列表</w:t>
            </w:r>
          </w:p>
        </w:tc>
        <w:tc>
          <w:tcPr>
            <w:tcW w:w="518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采购计划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采购计划  采购计划列表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采购询价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采购询价  采购询价列表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采购合同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采购合同  采购合同列表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采购订单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采购订单  采购订单列表 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采购到货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采购到货  采购到货列表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采购查询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采购申请查询  采购计划查询 采购询价查询  采购合同查询 采购订单查询  采购到货查询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销售管理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销售计划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销售计划  销售计划列表 </w:t>
            </w:r>
          </w:p>
        </w:tc>
        <w:tc>
          <w:tcPr>
            <w:tcW w:w="518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销售档案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销售档案  销售档案列表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销售机会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销售机会  销售机会列表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销售报价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销售报价  销售报价列表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销售合同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销售合同  销售合同列表 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销售订单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销售订单  销售订单列表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销售发货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销售发货  销售发货列表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销售回款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销售回款  销售回款列表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销售退货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销售退货  销售退货列表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委托代销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委托代销  委托代销列表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销售报表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销售计划查询 销售档案查询 销售机会查询 销售报价查询 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销售合同查询 销售订单查询 销售发货查询 销售回款查询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销售退货查询 委托代销查询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库存</w:t>
            </w: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库存期初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库存期初录入  库存期初录入列表</w:t>
            </w:r>
          </w:p>
        </w:tc>
        <w:tc>
          <w:tcPr>
            <w:tcW w:w="518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入库管理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采购入库      采购入库列表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生产完工入库  生产完工入库列表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其他入库      其他入库列表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红冲入库      红冲入库列表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出库管理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其他出库      其他出库列表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红冲出库      红冲出库列表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销售出库      销售出库列表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借货管理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借货申请      借货申请列表 借货返还  借货返还列表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库存调拨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库存调拨      库存调拨列表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日常调拨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日常调拨      日常调拨列表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期末盘点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期末盘点      期末盘点列表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库存报损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库存报损      库存报损列表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库存报表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库存期初查询  采购入库查询  生产完工入库查询 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其他入库查询  红冲入库查询  其他出库查询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红冲出库查询  销售出库查询  借货申请查询 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借货返还查询  库存调拨查询  日常调拨查询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期末盘点查询  库存报损查询  物品库存汇总表 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生产管理</w:t>
            </w: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生产档案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工作中心  工作中心列表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工艺档案  工艺档案列表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标准工序  标准工序列表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工艺路线  工艺路线列表</w:t>
            </w:r>
          </w:p>
        </w:tc>
        <w:tc>
          <w:tcPr>
            <w:tcW w:w="518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物料清单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物料清单  物料清单列表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主生产计划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主生产计划    主生产计划列表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物料需求计划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物料需求计划  物料需求计划列表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主生产任务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生产任务      生产任务列表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生产任务汇报  生产任务汇报列表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生产领料管理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生产领料      生产领料列表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生产退料      生产退料列表</w:t>
            </w:r>
          </w:p>
        </w:tc>
        <w:tc>
          <w:tcPr>
            <w:tcW w:w="5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拆卸管理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拆卸单        拆卸列表</w:t>
            </w: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生产查询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工作中心查询 工艺档案查询   标准工序查询  工艺路线查询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物料清单查询 主生产计划查询 物料需求计划查询 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生产任务查询 生产任务明细查询  生产领料查询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生产退料查询 拆卸查询</w:t>
            </w: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992" w:tblpY="2816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65"/>
        <w:gridCol w:w="6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-525780</wp:posOffset>
                      </wp:positionV>
                      <wp:extent cx="6496685" cy="451485"/>
                      <wp:effectExtent l="0" t="0" r="18415" b="57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9280" y="2221230"/>
                                <a:ext cx="6496685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7"/>
                                    <w:spacing w:afterAutospacing="0"/>
                                    <w:ind w:left="0" w:firstLine="0" w:firstLineChars="0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b/>
                                      <w:bCs/>
                                      <w:iCs/>
                                      <w:sz w:val="30"/>
                                      <w:szCs w:val="30"/>
                                      <w:lang w:val="en-US" w:eastAsia="zh-CN" w:bidi="ar-SA"/>
                                    </w:rPr>
                                    <w:t>附件二：公司企业级管理模组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65pt;margin-top:-41.4pt;height:35.55pt;width:511.55pt;z-index:251660288;mso-width-relative:page;mso-height-relative:page;" fillcolor="#FFFFFF [3201]" filled="t" stroked="f" coordsize="21600,21600" o:gfxdata="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d4y171QAAAAwBAAAPAAAAAAAAAAEAIAAAACIAAABkcnMvZG93&#10;bnJldi54bWxQSwECFAAUAAAACACHTuJARimwtTwCAABMBAAADgAAAAAAAAABACAAAAAk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spacing w:afterAutospacing="0"/>
                              <w:ind w:left="0" w:firstLine="0" w:firstLineChars="0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iCs/>
                                <w:sz w:val="30"/>
                                <w:szCs w:val="30"/>
                                <w:lang w:val="en-US" w:eastAsia="zh-CN" w:bidi="ar-SA"/>
                              </w:rPr>
                              <w:t>附件二：公司企业级管理模组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财务管理</w:t>
            </w: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费用报销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费用报销    费用报销列表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备用金管理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备用金发放 备用金发放列表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付款管理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其他付款    付款列表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收款管理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其他收款    收款列表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财务报表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费用报销查询  备用金发放查询 付款查询  收款查询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90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流程管理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报销流程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借款申请  请款申请  还款申请  费用预算申请  报销申请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流程管理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发起流程 我的申请 待办流程 已办流程 在途流程 流程监控 未读抄送  已读抄送 流程设置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人事类流程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请假申请 加班申请 出差申请 考勤异常申请 工作联系单 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销假申请 礼品申请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人力资源类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转正申请  调岗异动申请 调薪申请  员工需用计划 人员录用审批 人员需求申请表 新员工岗位培训计划 续签劳动合同意见征询 部门实际培训情况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物品类流程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物品入库单 物品出库单 办公物品申购单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固定资产流程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固定资产申购单 固定资产领用单 固定资产保修单 固定资产报废单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服务类流程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IT服务申请单 宾馆预订申请 机票申请 汽车火车票申请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采购管理流程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采购单申请 采购合同审批单 零星采购单审批 售票单 付款单审批  收货单  退货单 付款计划审批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销售管理流程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销售合同 开票申请 收款单 发货单 收款计划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9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行政类流程</w:t>
            </w:r>
          </w:p>
        </w:tc>
        <w:tc>
          <w:tcPr>
            <w:tcW w:w="6731" w:type="dxa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车辆使用申请 会议室申请 资料登记 资料外借单  名片申请 公章使用申请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90" w:type="dxa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公文管理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发起公文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收文单    发文单    待办公文  已收公文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待收公文  已办公文  公文查询  公文监控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restart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人事管理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组织机构设置   岗位设置  组织机构图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人力档案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人员档案  在职人员列表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0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劳动合同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劳动合同  劳动合同列表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转正管理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转正管理  转正管理列表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离职管理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离职管理  离职管理列表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0" w:beforeAutospacing="0" w:after="241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培训管理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培训计划  培训项目 培训资源 培训课程 培训讲师 培训机构</w:t>
            </w:r>
          </w:p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人事调动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人事调动  人事调动列表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奖惩管理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奖惩管理  奖惩管理列表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员工关怀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员工关怀  员工关怀列表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证件管理  证件管理列表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90" w:type="dxa"/>
            <w:vMerge w:val="restart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智能开发平台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表单定义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表单定义  表单设置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列表定义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列表定义  列表设置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报表定义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报表定义  报表设置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菜单管理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菜单管理  菜单设置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导航设置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导航设置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字典管理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字典查询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90" w:type="dxa"/>
            <w:vMerge w:val="restart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系统管理</w:t>
            </w: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组织管理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组织机构设置 岗位设置 新建角色 新建用户 组织架构图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基础信息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仓库基础设置 往来单位设置 物资基础库设置 物资类别设置 其他类别设置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用户角色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用户列表 角色列表 用户角色关联列表 角色权限关联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90" w:type="dxa"/>
            <w:vMerge w:val="continue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修改密码</w:t>
            </w:r>
          </w:p>
        </w:tc>
        <w:tc>
          <w:tcPr>
            <w:tcW w:w="6731" w:type="dxa"/>
            <w:vAlign w:val="top"/>
          </w:tcPr>
          <w:p>
            <w:pPr>
              <w:pStyle w:val="2"/>
              <w:wordWrap w:val="0"/>
              <w:spacing w:before="75" w:beforeAutospacing="0" w:after="75" w:afterAutospacing="0" w:line="276" w:lineRule="auto"/>
              <w:ind w:left="0" w:leftChars="0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修改密码</w:t>
            </w:r>
          </w:p>
        </w:tc>
      </w:tr>
    </w:tbl>
    <w:p>
      <w:pPr>
        <w:spacing w:line="240" w:lineRule="auto"/>
        <w:ind w:left="0" w:leftChars="0" w:firstLine="0" w:firstLineChars="0"/>
        <w:jc w:val="both"/>
        <w:rPr>
          <w:rFonts w:hint="eastAsia" w:ascii="宋体" w:hAnsi="宋体" w:cs="Times New Roman"/>
          <w:b/>
          <w:bCs/>
          <w:iCs w:val="0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spacing w:line="240" w:lineRule="auto"/>
        <w:ind w:left="0" w:leftChars="0" w:firstLine="0" w:firstLineChars="0"/>
        <w:jc w:val="both"/>
        <w:rPr>
          <w:rFonts w:hint="eastAsia" w:ascii="宋体" w:hAnsi="宋体" w:cs="Times New Roman"/>
          <w:b/>
          <w:bCs/>
          <w:iCs w:val="0"/>
          <w:sz w:val="24"/>
          <w:szCs w:val="24"/>
          <w:lang w:val="en-US" w:eastAsia="zh-CN" w:bidi="ar-SA"/>
        </w:rPr>
      </w:pPr>
    </w:p>
    <w:p>
      <w:pPr>
        <w:spacing w:line="240" w:lineRule="auto"/>
        <w:ind w:left="0" w:leftChars="0" w:firstLine="0" w:firstLineChars="0"/>
        <w:jc w:val="both"/>
        <w:rPr>
          <w:rFonts w:hint="eastAsia" w:ascii="宋体" w:hAnsi="宋体" w:cs="Times New Roman"/>
          <w:b/>
          <w:bCs/>
          <w:iCs w:val="0"/>
          <w:sz w:val="24"/>
          <w:szCs w:val="24"/>
          <w:lang w:val="en-US" w:eastAsia="zh-CN" w:bidi="ar-SA"/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三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、企业</w:t>
      </w: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ERP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管理系统平台报价</w:t>
      </w:r>
    </w:p>
    <w:tbl>
      <w:tblPr>
        <w:tblStyle w:val="3"/>
        <w:tblW w:w="10173" w:type="dxa"/>
        <w:jc w:val="center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270"/>
        <w:gridCol w:w="404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ERP</w:t>
            </w: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eastAsia="zh-CN"/>
              </w:rPr>
              <w:t>管理平台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ERP系统管理系统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366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leftChars="0"/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公司企业级管理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OA系统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leftChars="0"/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 w:val="24"/>
                <w:szCs w:val="24"/>
                <w:lang w:val="en-US" w:eastAsia="zh-CN"/>
              </w:rPr>
              <w:t>38,600元</w:t>
            </w:r>
          </w:p>
        </w:tc>
      </w:tr>
    </w:tbl>
    <w:p/>
    <w:tbl>
      <w:tblPr>
        <w:tblStyle w:val="3"/>
        <w:tblW w:w="10138" w:type="dxa"/>
        <w:jc w:val="center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0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  <w:t>说明：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1、售后服务第一年是免费的，一年以后按照350元/月收取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2、以上价格为不含税价格，税点3%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3、不限制企业使用人数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val="en-US" w:eastAsia="zh-CN"/>
        </w:rPr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8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重庆市江北区红旗河沟华创商务大18楼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812D3"/>
    <w:rsid w:val="700812D3"/>
    <w:rsid w:val="724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character" w:styleId="5">
    <w:name w:val="FollowedHyperlink"/>
    <w:unhideWhenUsed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rFonts w:cs="Times New Roman"/>
      <w:color w:val="0000FF"/>
      <w:u w:val="single"/>
    </w:rPr>
  </w:style>
  <w:style w:type="paragraph" w:customStyle="1" w:styleId="7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2019-06-15T07:57:00Z</dcterms:created>
  <dc:creator>z</dc:creator>
  <cp:lastModifiedBy>z</cp:lastModifiedBy>
  <dcterms:modified xsi:type="dcterms:W3CDTF">2019-06-19T06:59:19Z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