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sz w:val="16"/>
          <w:szCs w:val="16"/>
        </w:rPr>
      </w:pPr>
    </w:p>
    <w:p>
      <w:pPr>
        <w:jc w:val="center"/>
        <w:rPr>
          <w:rFonts w:ascii="黑体" w:hAnsi="黑体" w:eastAsia="黑体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17780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461770" cy="351155"/>
                                  <wp:effectExtent l="0" t="0" r="5080" b="10795"/>
                                  <wp:docPr id="1" name="图片 4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4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  <w:t>甲方工程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 xml:space="preserve">    报价方案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1.15pt;margin-top:1.4pt;height:144.55pt;width:423pt;z-index:251658240;mso-width-relative:page;mso-height-relative:page;" fillcolor="#FFFFFF" filled="t" stroked="t" coordsize="21600,21600" o:gfxdata="UEsDBAoAAAAAAIdO4kAAAAAAAAAAAAAAAAAEAAAAZHJzL1BLAwQUAAAACACHTuJAburxktUAAAAI&#10;AQAADwAAAGRycy9kb3ducmV2LnhtbE2PO0/DMBSFd6T+B+tWYqNOUqnUIU6FkMoALE1hd+OLE9WP&#10;KHab9N9zmWD8dI7Oo9rNzrIrjrEPXkK+yoChb4PuvZHwedw/bIHFpLxWNniUcMMIu3pxV6lSh8kf&#10;8NokwyjEx1JJ6FIaSs5j26FTcRUG9KR9h9GpRDgarkc1UbizvMiyDXeq99TQqQFfOmzPzcVJeDa3&#10;9cF+zf3jx7t4E/vm1UxnJ+X9Ms+egCWc058ZfufTdKhp0ylcvI7MStgUa3JKKOgAySLbEp+IRS6A&#10;1xX/f6D+AVBLAwQUAAAACACHTuJAMHQkyAACAAAcBAAADgAAAGRycy9lMm9Eb2MueG1srVPbjtMw&#10;EH1H4h8sv9OkXUqjqOlKUMoLAqRdPsB1nMSSb9huk/L1HLvd0gUeEKKVnPHM+MzMmZn1/aQVOQof&#10;pDUNnc9KSoThtpWmb+jXx92ripIQmWmZskY09CQCvd+8fLEeXS0WdrCqFZ4AxIR6dA0dYnR1UQQ+&#10;CM3CzDphYOys1yzi6vui9WwEulbFoizfFKP1rfOWixCg3Z6NdJPxu07w+LnrgohENRS5xXz6fO7T&#10;WWzWrO49c4PklzTYP2ShmTQIeoXassjIwcvfoLTk3gbbxRm3urBdJ7nINaCaeflLNQ8DcyLXAnKC&#10;u9IU/h8s/3T84olsG7qgxDCNFj2KKZK3diKvEzujCzWcHhzc4gQ1uvykD1CmoqfO6/RFOQR28Hy6&#10;cpvAOJTLu9ViXsLEYZtXd8tVtUw4xc/nzof4QVhNktBQj+ZlTtnxY4hn1yeXFC1YJdudVCpffL9/&#10;pzw5MjR6l38X9GduypARpVbL1RKZMAxcp1iEqB0oCKbPAZ89CbfIVZn+f0JOmW1ZGM4ZZITkxmot&#10;o/BZGgRr35uWxJMDzQb7QFM2WrSUKIH1SVL2jEyqv/EEecqkICKP+oWm1LJza5IUp/0E0CTubXtC&#10;G7GuoHew/jviY/RR+LcD88iGGQ51Q8HIwXnZD/DL3S7Sc4xg7tdlXdKM394h3y715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6vGS1QAAAAgBAAAPAAAAAAAAAAEAIAAAACIAAABkcnMvZG93bnJl&#10;di54bWxQSwECFAAUAAAACACHTuJAMHQkyAACAAAcBAAADgAAAAAAAAABACAAAAAkAQAAZHJzL2Uy&#10;b0RvYy54bWxQSwUGAAAAAAYABgBZAQAAlgUAAAAA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461770" cy="351155"/>
                            <wp:effectExtent l="0" t="0" r="5080" b="10795"/>
                            <wp:docPr id="1" name="图片 4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4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</w:rPr>
                        <w:t>甲方工程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 xml:space="preserve">    报价方案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sz w:val="16"/>
          <w:szCs w:val="16"/>
        </w:rPr>
      </w:pPr>
    </w:p>
    <w:p>
      <w:pPr>
        <w:jc w:val="center"/>
        <w:rPr>
          <w:rFonts w:ascii="黑体" w:hAnsi="黑体" w:eastAsia="黑体"/>
          <w:sz w:val="16"/>
          <w:szCs w:val="16"/>
        </w:rPr>
      </w:pPr>
    </w:p>
    <w:p>
      <w:pPr>
        <w:jc w:val="center"/>
        <w:rPr>
          <w:rFonts w:ascii="黑体" w:hAnsi="黑体" w:eastAsia="黑体"/>
          <w:sz w:val="16"/>
          <w:szCs w:val="16"/>
        </w:rPr>
      </w:pPr>
    </w:p>
    <w:p>
      <w:pPr>
        <w:jc w:val="center"/>
        <w:rPr>
          <w:rFonts w:ascii="黑体" w:hAnsi="黑体" w:eastAsia="黑体"/>
          <w:sz w:val="16"/>
          <w:szCs w:val="1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jc w:val="both"/>
        <w:rPr>
          <w:rFonts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</w:pPr>
      <w:r>
        <w:rPr>
          <w:rFonts w:hint="eastAsia" w:ascii="黑体" w:hAnsi="黑体" w:eastAsia="黑体"/>
          <w:sz w:val="52"/>
          <w:szCs w:val="52"/>
        </w:rPr>
        <w:t xml:space="preserve">            </w:t>
      </w:r>
      <w:r>
        <w:rPr>
          <w:rFonts w:hint="eastAsia"/>
        </w:rPr>
        <w:drawing>
          <wp:inline distT="0" distB="0" distL="114300" distR="114300">
            <wp:extent cx="1518285" cy="364490"/>
            <wp:effectExtent l="0" t="0" r="5715" b="16510"/>
            <wp:docPr id="3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黑体" w:hAnsi="黑体" w:eastAsia="黑体"/>
          <w:sz w:val="52"/>
          <w:szCs w:val="52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 地址：成都市成华区建设南路160号 </w:t>
      </w:r>
    </w:p>
    <w:p>
      <w:pPr>
        <w:shd w:val="clear" w:color="auto" w:fill="FFFFFF"/>
        <w:spacing w:before="120" w:line="450" w:lineRule="atLeast"/>
        <w:ind w:left="0"/>
        <w:rPr>
          <w:rFonts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 重庆市江北区红旗河沟华创商务大厦18楼</w:t>
      </w:r>
    </w:p>
    <w:p>
      <w:pPr>
        <w:shd w:val="clear" w:color="auto" w:fill="FFFFFF"/>
        <w:spacing w:before="120" w:line="450" w:lineRule="atLeast"/>
        <w:ind w:left="0"/>
        <w:rPr>
          <w:rFonts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</w:t>
      </w:r>
      <w:r>
        <w:fldChar w:fldCharType="begin"/>
      </w:r>
      <w:r>
        <w:instrText xml:space="preserve"> HYPERLINK "http://www.fanpusoft.com/about/lianxi/"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555555"/>
          <w:sz w:val="24"/>
          <w:szCs w:val="24"/>
          <w:u w:val="none"/>
          <w:shd w:val="clear" w:color="auto" w:fill="FFFFFF"/>
        </w:rPr>
        <w:t>联系各地分公司</w:t>
      </w:r>
      <w:r>
        <w:rPr>
          <w:rStyle w:val="10"/>
          <w:rFonts w:hint="eastAsia" w:ascii="微软雅黑" w:hAnsi="微软雅黑" w:eastAsia="微软雅黑" w:cs="微软雅黑"/>
          <w:color w:val="555555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Cs w:val="18"/>
        </w:rPr>
      </w:pP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</w:rPr>
        <w:t>网站：</w:t>
      </w:r>
      <w:r>
        <w:fldChar w:fldCharType="begin"/>
      </w:r>
      <w:r>
        <w:instrText xml:space="preserve"> HYPERLINK "http://www.fanpusoft.com/"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sz w:val="31"/>
          <w:szCs w:val="31"/>
          <w:shd w:val="clear" w:color="auto" w:fill="FFFFFF"/>
        </w:rPr>
        <w:t>www.fanpusoft.com</w:t>
      </w:r>
      <w:r>
        <w:rPr>
          <w:rStyle w:val="9"/>
          <w:rFonts w:hint="eastAsia" w:ascii="微软雅黑" w:hAnsi="微软雅黑" w:eastAsia="微软雅黑" w:cs="微软雅黑"/>
          <w:b/>
          <w:sz w:val="31"/>
          <w:szCs w:val="31"/>
          <w:shd w:val="clear" w:color="auto" w:fill="FFFFFF"/>
        </w:rPr>
        <w:fldChar w:fldCharType="end"/>
      </w:r>
    </w:p>
    <w:p>
      <w:pPr>
        <w:ind w:firstLine="10000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pStyle w:val="2"/>
        <w:spacing w:before="120"/>
      </w:pPr>
    </w:p>
    <w:p/>
    <w:p/>
    <w:p>
      <w:pPr>
        <w:pStyle w:val="11"/>
        <w:ind w:left="0" w:firstLine="0" w:firstLineChars="0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附件一：工程企业项目级管理模组</w:t>
      </w:r>
    </w:p>
    <w:tbl>
      <w:tblPr>
        <w:tblStyle w:val="6"/>
        <w:tblW w:w="10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8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征地拆迁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征地拆迁       征地拆迁列表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调研</w:t>
            </w:r>
            <w:r>
              <w:rPr>
                <w:b/>
                <w:bCs/>
              </w:rPr>
              <w:t>管理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调研计划       调研计划列表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调研申请</w:t>
            </w:r>
            <w:r>
              <w:rPr>
                <w:rFonts w:cs="仿宋"/>
                <w:color w:val="000000"/>
              </w:rPr>
              <w:t xml:space="preserve">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调研申请列表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调研报告</w:t>
            </w:r>
            <w:r>
              <w:rPr>
                <w:rFonts w:cs="仿宋"/>
                <w:color w:val="000000"/>
              </w:rPr>
              <w:t xml:space="preserve">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调研报告列表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设计管理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设计委托       设计委托列表       </w:t>
            </w:r>
            <w:r>
              <w:rPr>
                <w:rFonts w:cs="仿宋"/>
                <w:color w:val="000000"/>
              </w:rPr>
              <w:t xml:space="preserve">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设计任务书     设计任务书列表     设计方案   设计方案列表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踏勘会签       踏勘会签列表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图纸计划       图纸计划列表       图纸会审   图纸会审列表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设计检查       设计检查列表       设计整改   设计整改列表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施工技术交底记录    施工技术交底记录列表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施工组织设计方案    施工组织设计方案列表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立项管理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项目立项登记        项目立项登记列表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 xml:space="preserve"> HYPERLINK "http://www.fanpusoft.com/fanpupm/cailiao/" </w:instrText>
            </w:r>
            <w:r>
              <w:fldChar w:fldCharType="separate"/>
            </w:r>
            <w:r>
              <w:rPr>
                <w:rFonts w:hint="eastAsia" w:cs="仿宋"/>
                <w:b/>
                <w:bCs/>
                <w:color w:val="000000"/>
                <w:lang w:val="en-US" w:eastAsia="zh-CN"/>
              </w:rPr>
              <w:t>招标</w:t>
            </w:r>
            <w:r>
              <w:rPr>
                <w:rFonts w:cs="仿宋"/>
                <w:b/>
                <w:bCs/>
                <w:color w:val="000000"/>
              </w:rPr>
              <w:t>管理</w:t>
            </w:r>
            <w:r>
              <w:rPr>
                <w:rFonts w:cs="仿宋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招标年计划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招标年计划列表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招标申请         招标申请列表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资格预审         资格预审列表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招标计划         招标计划列表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施工现场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开工报告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  开工报告列表     停工报告   停工报告列表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复工报告         复工报告列表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形象进度上报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形象进度上报列表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进度产值(施工方)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进度产值(施工方)列表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产值月报(建设方)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产值月报(建设方)列表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巡检单(检查方)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巡检单(检查方)列表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整改单(整改方)   整改单(整改方)列表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现场问题上报     现场问题上报列表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质量检查         质量检查列表   安全检查单       安全检查列表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事故上报         事故上报列表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物资</w:t>
            </w:r>
            <w:r>
              <w:rPr>
                <w:b/>
                <w:bCs/>
              </w:rPr>
              <w:t>管理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物资总计划     物资总计划列表    物资需用计划   物资需用计划列表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物资合同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物资合同列表      物资验收登记   物资验收登记列表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物资入库       物资入库列表      物资结算       物资结算列表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物资结算       物资结算列表      物资付款       物资付款列表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物资出库       物资出库列表      物资退库       物资退库列表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物资盘点       物资盘点列表      物资调拨       物资调拨列表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库存期初       库存期初列表    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物资供应商报表 物资费用分类汇总表  物资合同台账  物资执行情况表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物资进出库汇总表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非合同支付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非合同支付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非合同支付列表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 xml:space="preserve"> HYPERLINK "http://www.fanpusoft.com/fanpupm/zlgl/" </w:instrText>
            </w:r>
            <w:r>
              <w:fldChar w:fldCharType="separate"/>
            </w:r>
            <w:r>
              <w:rPr>
                <w:b/>
                <w:bCs/>
              </w:rPr>
              <w:t>质量管理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质量检查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质量检查列表      质量整改       质量整改列表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质量事故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质量事故列表      质量监督       质量监督列表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质量验收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质量验收列表      质量监测       质量监测列表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ind w:left="0" w:leftChars="0"/>
              <w:jc w:val="center"/>
              <w:rPr>
                <w:rFonts w:hint="default" w:ascii="宋体" w:hAnsi="宋体" w:eastAsia="宋体" w:cs="Times New Roman"/>
                <w:bCs w:val="0"/>
                <w:iCs w:val="0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"http://www.fanpusoft.com/fanpupm/aqgl/" </w:instrText>
            </w:r>
            <w:r>
              <w:fldChar w:fldCharType="separate"/>
            </w:r>
            <w:r>
              <w:rPr>
                <w:b/>
                <w:bCs/>
              </w:rPr>
              <w:t>安全管理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安全检查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安全检查列表      安全整改       安全整改列表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安全事故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安全事故列表      安全监督       安全监督列表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安全措施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安全措施列表      安全监测       安全监测列表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竣工</w:t>
            </w:r>
            <w:r>
              <w:rPr>
                <w:b/>
                <w:bCs/>
              </w:rPr>
              <w:t>管理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竣工结算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竣工结算列表      验收计划       验收计划列表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竣工验收       竣工验收列表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 w:cs="仿宋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资金计划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年度资金计划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年度资金计划列表  季度资金计划 季度资金计划列表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月度回收资金计划 月度回收资金计划列表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月支出计划填报   月支出计划填报列表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月支出计划上报   月支持计划上报列表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 w:cs="仿宋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投资控制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投资估算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投资估算列表      设计概算       设计概算列表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 xml:space="preserve"> HYPERLINK "http://www.fanpusoft.com/fanpupm/zlgl/" </w:instrText>
            </w:r>
            <w:r>
              <w:fldChar w:fldCharType="separate"/>
            </w:r>
            <w:r>
              <w:rPr>
                <w:rFonts w:hint="eastAsia"/>
                <w:b/>
                <w:bCs/>
                <w:lang w:val="en-US" w:eastAsia="zh-CN"/>
              </w:rPr>
              <w:t>进度</w:t>
            </w:r>
            <w:r>
              <w:rPr>
                <w:b/>
                <w:bCs/>
              </w:rPr>
              <w:t>管理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进度编制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进度编制列表      进度上报       进度上报算列表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 xml:space="preserve"> HYPERLINK "http://www.fanpusoft.com/fanpupm/aqgl/" </w:instrText>
            </w:r>
            <w:r>
              <w:fldChar w:fldCharType="separate"/>
            </w:r>
            <w:r>
              <w:rPr>
                <w:rFonts w:hint="eastAsia"/>
                <w:b/>
                <w:bCs/>
                <w:lang w:val="en-US" w:eastAsia="zh-CN"/>
              </w:rPr>
              <w:t>合同</w:t>
            </w:r>
            <w:r>
              <w:rPr>
                <w:b/>
                <w:bCs/>
              </w:rPr>
              <w:t>管理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</w:pPr>
            <w:r>
              <w:rPr>
                <w:rFonts w:hint="eastAsia"/>
                <w:lang w:val="en-US" w:eastAsia="zh-CN"/>
              </w:rPr>
              <w:t xml:space="preserve">合同拟定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合同拟定列表      合同预算       合同预算列表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合同变更 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合同变更列表      合同支付       合同支付列表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合同决算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合同决算列表      合同收款       合同收款列表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开票登记       开票登记列表      收票登记       收票登记列表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 xml:space="preserve"> HYPERLINK "http://www.fanpusoft.com/fanpupm/ziliao/" </w:instrText>
            </w:r>
            <w:r>
              <w:fldChar w:fldCharType="separate"/>
            </w:r>
            <w:r>
              <w:rPr>
                <w:b/>
                <w:bCs/>
              </w:rPr>
              <w:t>资料管理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资料类别       我的资料      资料中心      下属资料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center"/>
              <w:rPr>
                <w:rFonts w:hint="default"/>
              </w:rPr>
            </w:pPr>
            <w:r>
              <w:rPr>
                <w:b/>
                <w:bCs/>
              </w:rPr>
              <w:t>基础信息</w:t>
            </w:r>
          </w:p>
        </w:tc>
        <w:tc>
          <w:tcPr>
            <w:tcW w:w="8201" w:type="dxa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仓库管理       往来单位     物资基础库     其他分类类别</w:t>
            </w:r>
            <w:r>
              <w:rPr>
                <w:rFonts w:cs="仿宋"/>
                <w:color w:val="000000"/>
              </w:rPr>
              <w:t xml:space="preserve"> </w:t>
            </w:r>
          </w:p>
        </w:tc>
      </w:tr>
    </w:tbl>
    <w:p>
      <w:pPr>
        <w:rPr>
          <w:rFonts w:ascii="宋体" w:hAnsi="宋体" w:cs="楷体"/>
          <w:b/>
          <w:sz w:val="24"/>
          <w:szCs w:val="24"/>
        </w:rPr>
      </w:pPr>
    </w:p>
    <w:p>
      <w:pPr>
        <w:pStyle w:val="11"/>
        <w:ind w:left="0" w:firstLine="0" w:firstLineChars="0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附件2：工程公司企业级管理模组</w:t>
      </w:r>
    </w:p>
    <w:tbl>
      <w:tblPr>
        <w:tblStyle w:val="6"/>
        <w:tblpPr w:leftFromText="180" w:rightFromText="180" w:vertAnchor="text" w:horzAnchor="page" w:tblpX="902" w:tblpY="655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0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2" w:type="dxa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功能模块</w:t>
            </w:r>
          </w:p>
        </w:tc>
        <w:tc>
          <w:tcPr>
            <w:tcW w:w="8090" w:type="dxa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功能明细</w:t>
            </w:r>
          </w:p>
        </w:tc>
        <w:tc>
          <w:tcPr>
            <w:tcW w:w="923" w:type="dxa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firstLine="241" w:firstLineChars="100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个人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流程发起、待办流程、我的申请、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我的报告 、待办任务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我的去向  我的资产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下属请假  下属资料  下属客户  下属报告  下属任务  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下属计划  下属费用报销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ind w:left="0" w:leftChars="0" w:firstLine="241" w:firstLineChars="100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通知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通知公告分类、通知</w:t>
            </w:r>
            <w:r>
              <w:rPr>
                <w:rFonts w:hint="eastAsia" w:cs="仿宋"/>
                <w:color w:val="000000"/>
                <w:lang w:val="en-US" w:eastAsia="zh-CN"/>
              </w:rPr>
              <w:t>公告管理、</w:t>
            </w:r>
            <w:r>
              <w:rPr>
                <w:rFonts w:hint="eastAsia" w:cs="仿宋"/>
                <w:color w:val="000000"/>
                <w:lang w:val="en-US" w:eastAsia="zh-CN"/>
              </w:rPr>
              <w:t>公司新闻管理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241" w:firstLineChars="100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流程</w:t>
            </w:r>
          </w:p>
        </w:tc>
        <w:tc>
          <w:tcPr>
            <w:tcW w:w="8090" w:type="dxa"/>
            <w:tcBorders/>
          </w:tcPr>
          <w:p>
            <w:pPr>
              <w:spacing w:line="276" w:lineRule="auto"/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流程发起   我的申请    待办流程   已办流程   在途流程  </w:t>
            </w:r>
          </w:p>
          <w:p>
            <w:pPr>
              <w:spacing w:line="276" w:lineRule="auto"/>
              <w:rPr>
                <w:rFonts w:hint="default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委托流程   被委托流程  未读抄送   已读抄送   流程设置   流程监控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人事管理</w:t>
            </w:r>
          </w:p>
        </w:tc>
        <w:tc>
          <w:tcPr>
            <w:tcW w:w="8090" w:type="dxa"/>
          </w:tcPr>
          <w:p>
            <w:pP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人员档案   在职人员列表  劳动合同   转正管理  离职管理  </w:t>
            </w:r>
          </w:p>
          <w:p>
            <w:pPr>
              <w:rPr>
                <w:rFonts w:hint="default" w:ascii="宋体" w:hAnsi="宋体" w:eastAsia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培训管理   人事调动      奖惩管理   员工关怀  证件管理  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8090" w:type="dxa"/>
          </w:tcPr>
          <w:p>
            <w:pP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绩效管理：考核模板  考核模板列表  发起自评  我的自评记录</w:t>
            </w:r>
          </w:p>
          <w:p>
            <w:pPr>
              <w:rPr>
                <w:rFonts w:hint="default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          考核下属  考核下属记录  所有考核记录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行政管理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cs="仿宋"/>
                <w:color w:val="000000"/>
              </w:rPr>
            </w:pPr>
            <w:r>
              <w:rPr>
                <w:rFonts w:hint="default" w:cs="仿宋"/>
                <w:color w:val="000000"/>
              </w:rPr>
              <w:t>办公用品管理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cs="仿宋"/>
                <w:color w:val="000000"/>
              </w:rPr>
              <w:t>车辆管理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cs="仿宋"/>
                <w:color w:val="000000"/>
              </w:rPr>
              <w:t>会议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管理   </w:t>
            </w:r>
            <w:r>
              <w:rPr>
                <w:rFonts w:cs="仿宋"/>
                <w:color w:val="000000"/>
              </w:rPr>
              <w:t>资产管理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员工去向      通讯录    公文管理   邮件管理    印章管理</w:t>
            </w:r>
          </w:p>
        </w:tc>
        <w:tc>
          <w:tcPr>
            <w:tcW w:w="92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iCs w:val="0"/>
                <w:sz w:val="24"/>
                <w:szCs w:val="24"/>
              </w:rPr>
              <w:t>报告管理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default" w:cs="仿宋"/>
                <w:color w:val="000000"/>
              </w:rPr>
              <w:t>工作日报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工作周报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</w:t>
            </w:r>
            <w:r>
              <w:rPr>
                <w:rFonts w:hint="default" w:cs="仿宋"/>
                <w:color w:val="000000"/>
              </w:rPr>
              <w:t>工作月报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default" w:cs="仿宋"/>
                <w:color w:val="000000"/>
              </w:rPr>
              <w:t>工作季报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工作半年报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工作年报  直接下属报告  下属报告   所有报告   报告审阅</w:t>
            </w:r>
          </w:p>
        </w:tc>
        <w:tc>
          <w:tcPr>
            <w:tcW w:w="92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iCs w:val="0"/>
                <w:sz w:val="24"/>
                <w:szCs w:val="24"/>
              </w:rPr>
              <w:t>任务管理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</w:rPr>
            </w:pPr>
            <w:r>
              <w:rPr>
                <w:rFonts w:hint="default" w:cs="仿宋"/>
                <w:color w:val="000000"/>
              </w:rPr>
              <w:t>发起任务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待办任务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default" w:cs="仿宋"/>
                <w:color w:val="000000"/>
              </w:rPr>
              <w:t>任务反馈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已办任务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default" w:cs="仿宋"/>
                <w:color w:val="000000"/>
              </w:rPr>
              <w:t>知会任务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default" w:cs="仿宋"/>
                <w:color w:val="000000"/>
              </w:rPr>
              <w:t>任务监控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任务评论    下属任务</w:t>
            </w:r>
          </w:p>
        </w:tc>
        <w:tc>
          <w:tcPr>
            <w:tcW w:w="92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计划管理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日计划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周计划   </w:t>
            </w:r>
            <w:r>
              <w:rPr>
                <w:rFonts w:cs="仿宋"/>
                <w:color w:val="000000"/>
              </w:rPr>
              <w:t>月计划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cs="仿宋"/>
                <w:color w:val="000000"/>
              </w:rPr>
              <w:t>季度计划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cs="仿宋"/>
                <w:color w:val="000000"/>
              </w:rPr>
              <w:t>年度计划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下属计划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客户管理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客户信息  我的客户  客户分配  客户联系人   联系记录  礼品关怀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合同信息  收款计划  发票信息  下属客户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default" w:ascii="宋体" w:hAnsi="宋体" w:eastAsia="宋体" w:cs="Times New Roman"/>
                <w:b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  <w:lang w:val="en-US" w:eastAsia="zh-CN"/>
              </w:rPr>
              <w:t>智能建模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表单定义、列表定义、报表定义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菜单管理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系统管理</w:t>
            </w:r>
          </w:p>
        </w:tc>
        <w:tc>
          <w:tcPr>
            <w:tcW w:w="8090" w:type="dxa"/>
          </w:tcPr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楷体"/>
                <w:lang w:val="en-US" w:eastAsia="zh-CN"/>
              </w:rPr>
            </w:pPr>
            <w:r>
              <w:rPr>
                <w:rFonts w:cs="楷体"/>
              </w:rPr>
              <w:t>组织架构</w:t>
            </w:r>
            <w:r>
              <w:rPr>
                <w:rFonts w:hint="eastAsia" w:cs="楷体"/>
                <w:lang w:val="en-US" w:eastAsia="zh-CN"/>
              </w:rPr>
              <w:t xml:space="preserve">   岗位设置    </w:t>
            </w:r>
            <w:r>
              <w:rPr>
                <w:rFonts w:cs="楷体"/>
              </w:rPr>
              <w:t>菜单角色</w:t>
            </w:r>
            <w:r>
              <w:rPr>
                <w:rFonts w:hint="eastAsia" w:cs="楷体"/>
                <w:lang w:val="en-US" w:eastAsia="zh-CN"/>
              </w:rPr>
              <w:t xml:space="preserve">        新建用户      组织机构图</w:t>
            </w:r>
          </w:p>
          <w:p>
            <w:pPr>
              <w:pStyle w:val="5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楷体"/>
                <w:lang w:val="en-US" w:eastAsia="zh-CN"/>
              </w:rPr>
            </w:pPr>
            <w:r>
              <w:rPr>
                <w:rFonts w:hint="eastAsia" w:cs="楷体"/>
                <w:lang w:val="en-US" w:eastAsia="zh-CN"/>
              </w:rPr>
              <w:t>用户列表   角色列表    用户角色关联    角色权限关联  强制修改密码</w:t>
            </w:r>
          </w:p>
        </w:tc>
        <w:tc>
          <w:tcPr>
            <w:tcW w:w="923" w:type="dxa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楷体" w:hAnsi="楷体" w:eastAsia="楷体" w:cs="楷体"/>
                <w:bCs w:val="0"/>
                <w:szCs w:val="21"/>
              </w:rPr>
            </w:pPr>
          </w:p>
        </w:tc>
      </w:tr>
    </w:tbl>
    <w:p>
      <w:pPr>
        <w:pStyle w:val="11"/>
        <w:ind w:left="0" w:firstLine="0" w:firstLineChars="0"/>
        <w:rPr>
          <w:rFonts w:ascii="宋体" w:hAnsi="宋体" w:cs="楷体"/>
          <w:b/>
          <w:sz w:val="24"/>
          <w:szCs w:val="24"/>
        </w:rPr>
      </w:pPr>
    </w:p>
    <w:p>
      <w:pPr>
        <w:pStyle w:val="11"/>
        <w:ind w:left="0" w:firstLine="0" w:firstLineChars="0"/>
        <w:rPr>
          <w:rFonts w:ascii="宋体" w:hAnsi="宋体" w:cs="楷体"/>
          <w:b/>
          <w:sz w:val="24"/>
          <w:szCs w:val="24"/>
        </w:rPr>
      </w:pPr>
    </w:p>
    <w:p>
      <w:pPr>
        <w:pStyle w:val="12"/>
        <w:ind w:left="0" w:firstLine="0" w:firstLineChars="0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三、</w:t>
      </w: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甲方项目</w:t>
      </w:r>
      <w:r>
        <w:rPr>
          <w:rFonts w:hint="eastAsia" w:ascii="楷体" w:hAnsi="楷体" w:eastAsia="楷体" w:cs="楷体"/>
          <w:b/>
          <w:sz w:val="30"/>
          <w:szCs w:val="30"/>
        </w:rPr>
        <w:t>管理系统平台报价</w:t>
      </w:r>
    </w:p>
    <w:tbl>
      <w:tblPr>
        <w:tblStyle w:val="6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270"/>
        <w:gridCol w:w="404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宋体" w:hAnsi="宋体" w:cs="楷体"/>
                <w:b/>
                <w:sz w:val="24"/>
                <w:szCs w:val="24"/>
                <w:lang w:val="en-US" w:eastAsia="zh-CN"/>
              </w:rPr>
              <w:t>甲方项目</w:t>
            </w:r>
            <w:r>
              <w:rPr>
                <w:rFonts w:hint="eastAsia" w:ascii="宋体" w:hAnsi="宋体" w:cs="楷体"/>
                <w:b/>
                <w:sz w:val="24"/>
                <w:szCs w:val="24"/>
              </w:rPr>
              <w:t>管理平台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名称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工程企业项目级管理模组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46800元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工程公司企业级管理OA系统模组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合计</w:t>
            </w:r>
          </w:p>
        </w:tc>
        <w:tc>
          <w:tcPr>
            <w:tcW w:w="6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 w:val="24"/>
                <w:szCs w:val="24"/>
              </w:rPr>
              <w:t>48600元</w:t>
            </w:r>
          </w:p>
        </w:tc>
      </w:tr>
    </w:tbl>
    <w:p/>
    <w:tbl>
      <w:tblPr>
        <w:tblStyle w:val="6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0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说明：</w:t>
            </w:r>
          </w:p>
          <w:p>
            <w:pPr>
              <w:spacing w:line="276" w:lineRule="auto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1、售后服务第一年是免费的，一年以后按照</w:t>
            </w:r>
            <w:r>
              <w:rPr>
                <w:rFonts w:hint="eastAsia" w:ascii="楷体" w:hAnsi="楷体" w:eastAsia="楷体" w:cs="楷体"/>
                <w:bCs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0元/月收取</w:t>
            </w:r>
          </w:p>
          <w:p>
            <w:pPr>
              <w:spacing w:line="276" w:lineRule="auto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2、以上价格为不含税价格，税点3%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 w:val="0"/>
                <w:sz w:val="24"/>
                <w:szCs w:val="24"/>
              </w:rPr>
              <w:t>3、不限制企业使用人数</w:t>
            </w:r>
          </w:p>
          <w:p>
            <w:pPr>
              <w:spacing w:line="276" w:lineRule="auto"/>
              <w:rPr>
                <w:rFonts w:ascii="楷体" w:hAnsi="楷体" w:eastAsia="楷体" w:cs="楷体"/>
                <w:bCs w:val="0"/>
                <w:sz w:val="24"/>
                <w:szCs w:val="24"/>
              </w:rPr>
            </w:pPr>
          </w:p>
        </w:tc>
      </w:tr>
    </w:tbl>
    <w:p/>
    <w:p/>
    <w:p>
      <w:pPr>
        <w:jc w:val="both"/>
        <w:rPr>
          <w:rFonts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</w:t>
      </w:r>
      <w:r>
        <w:rPr>
          <w:rFonts w:hint="eastAsia" w:ascii="黑体" w:hAnsi="黑体" w:eastAsia="黑体"/>
          <w:sz w:val="52"/>
          <w:szCs w:val="52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518285" cy="364490"/>
            <wp:effectExtent l="0" t="0" r="5715" b="16510"/>
            <wp:docPr id="4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黑体" w:hAnsi="黑体" w:eastAsia="黑体"/>
          <w:sz w:val="52"/>
          <w:szCs w:val="52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         地址：成都市成华区建设南路160号 </w:t>
      </w:r>
    </w:p>
    <w:p>
      <w:pPr>
        <w:shd w:val="clear" w:color="auto" w:fill="FFFFFF"/>
        <w:spacing w:before="120" w:line="450" w:lineRule="atLeast"/>
        <w:ind w:left="0"/>
        <w:rPr>
          <w:rFonts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         重庆市江北区红旗河沟华创商务大厦18楼</w:t>
      </w:r>
    </w:p>
    <w:p>
      <w:pPr>
        <w:shd w:val="clear" w:color="auto" w:fill="FFFFFF"/>
        <w:spacing w:before="120" w:line="450" w:lineRule="atLeast"/>
        <w:ind w:left="0"/>
        <w:rPr>
          <w:rFonts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555555"/>
          <w:sz w:val="24"/>
          <w:szCs w:val="24"/>
          <w:shd w:val="clear" w:color="auto" w:fill="FFFFFF"/>
          <w:lang w:bidi="ar"/>
        </w:rPr>
        <w:t xml:space="preserve">                                    </w:t>
      </w:r>
      <w:r>
        <w:fldChar w:fldCharType="begin"/>
      </w:r>
      <w:r>
        <w:instrText xml:space="preserve"> HYPERLINK "http://www.fanpusoft.com/about/lianxi/"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555555"/>
          <w:sz w:val="24"/>
          <w:szCs w:val="24"/>
          <w:u w:val="none"/>
          <w:shd w:val="clear" w:color="auto" w:fill="FFFFFF"/>
        </w:rPr>
        <w:t>联系各地分公司</w:t>
      </w:r>
      <w:r>
        <w:rPr>
          <w:rStyle w:val="10"/>
          <w:rFonts w:hint="eastAsia" w:ascii="微软雅黑" w:hAnsi="微软雅黑" w:eastAsia="微软雅黑" w:cs="微软雅黑"/>
          <w:color w:val="555555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Cs w:val="18"/>
        </w:rPr>
      </w:pP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  <w:lang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/>
          <w:color w:val="DA251D"/>
          <w:sz w:val="31"/>
          <w:szCs w:val="31"/>
          <w:shd w:val="clear" w:color="auto" w:fill="FFFFFF"/>
        </w:rPr>
        <w:t>网站：</w:t>
      </w:r>
      <w:r>
        <w:fldChar w:fldCharType="begin"/>
      </w:r>
      <w:r>
        <w:instrText xml:space="preserve"> HYPERLINK "http://www.fanpusoft.com/"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sz w:val="31"/>
          <w:szCs w:val="31"/>
          <w:shd w:val="clear" w:color="auto" w:fill="FFFFFF"/>
        </w:rPr>
        <w:t>www.fanpusoft.com</w:t>
      </w:r>
      <w:r>
        <w:rPr>
          <w:rStyle w:val="9"/>
          <w:rFonts w:hint="eastAsia" w:ascii="微软雅黑" w:hAnsi="微软雅黑" w:eastAsia="微软雅黑" w:cs="微软雅黑"/>
          <w:b/>
          <w:sz w:val="31"/>
          <w:szCs w:val="31"/>
          <w:shd w:val="clear" w:color="auto" w:fill="FFFFFF"/>
        </w:rPr>
        <w:fldChar w:fldCharType="end"/>
      </w:r>
    </w:p>
    <w:p>
      <w:pPr>
        <w:pStyle w:val="3"/>
        <w:ind w:left="0" w:leftChars="0"/>
        <w:rPr>
          <w:rFonts w:ascii="宋体" w:hAnsi="宋体"/>
          <w:b/>
          <w:sz w:val="24"/>
          <w:szCs w:val="24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361" w:right="850" w:bottom="1361" w:left="850" w:header="709" w:footer="709" w:gutter="0"/>
      <w:pgNumType w:fmt="numberInDash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8" w:lineRule="auto"/>
      <w:ind w:left="0"/>
      <w:jc w:val="both"/>
    </w:pPr>
    <w:r>
      <w:rPr>
        <w:rFonts w:hint="eastAsia" w:ascii="楷体" w:hAnsi="楷体" w:eastAsia="楷体"/>
      </w:rPr>
      <w:t>联系人：胡建         邮箱：442699841@qq.com</w:t>
    </w:r>
    <w:r>
      <w:rPr>
        <w:rFonts w:ascii="楷体" w:hAnsi="楷体" w:eastAsia="楷体"/>
      </w:rPr>
      <w:t xml:space="preserve">  </w:t>
    </w:r>
    <w:r>
      <w:rPr>
        <w:rFonts w:hint="eastAsia" w:ascii="楷体" w:hAnsi="楷体" w:eastAsia="楷体"/>
      </w:rPr>
      <w:t xml:space="preserve">    联系电话：</w:t>
    </w:r>
    <w:r>
      <w:rPr>
        <w:rFonts w:ascii="微软雅黑" w:hAnsi="微软雅黑" w:eastAsia="微软雅黑" w:cs="微软雅黑"/>
        <w:b/>
        <w:color w:val="DA251D"/>
        <w:sz w:val="24"/>
        <w:szCs w:val="24"/>
        <w:shd w:val="clear" w:color="auto" w:fill="FFFFFF"/>
      </w:rPr>
      <w:t>400-8352-114</w:t>
    </w:r>
    <w:r>
      <w:rPr>
        <w:rFonts w:hint="eastAsia" w:ascii="楷体" w:hAnsi="楷体" w:eastAsia="楷体"/>
      </w:rPr>
      <w:t xml:space="preserve">             </w:t>
    </w:r>
    <w:r>
      <w:fldChar w:fldCharType="begin"/>
    </w:r>
    <w:r>
      <w:rPr>
        <w:rStyle w:val="8"/>
        <w:rFonts w:cs="Arial"/>
      </w:rPr>
      <w:instrText xml:space="preserve"> PAGE </w:instrText>
    </w:r>
    <w:r>
      <w:fldChar w:fldCharType="separate"/>
    </w:r>
    <w:r>
      <w:rPr>
        <w:rStyle w:val="8"/>
        <w:rFonts w:cs="Arial"/>
      </w:rPr>
      <w:t>- 4 -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Style w:val="8"/>
        <w:rFonts w:cs="Arial"/>
      </w:rPr>
    </w:pPr>
    <w:r>
      <w:rPr>
        <w:rFonts w:hint="eastAsia"/>
      </w:rPr>
      <w:drawing>
        <wp:inline distT="0" distB="0" distL="114300" distR="114300">
          <wp:extent cx="1337945" cy="321310"/>
          <wp:effectExtent l="0" t="0" r="14605" b="2540"/>
          <wp:docPr id="5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321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sz w:val="52"/>
        <w:szCs w:val="52"/>
      </w:rPr>
      <w:t xml:space="preserve">    </w:t>
    </w:r>
    <w:r>
      <w:rPr>
        <w:rFonts w:hint="eastAsia" w:ascii="黑体" w:eastAsia="黑体"/>
        <w:b/>
        <w:sz w:val="22"/>
        <w:szCs w:val="22"/>
      </w:rPr>
      <w:t xml:space="preserve">工程企业管理系统平台报价方案        </w:t>
    </w:r>
    <w:r>
      <w:rPr>
        <w:rFonts w:hint="eastAsia" w:ascii="黑体" w:hAnsi="黑体" w:eastAsia="黑体"/>
        <w:sz w:val="52"/>
        <w:szCs w:val="52"/>
      </w:rPr>
      <w:t xml:space="preserve"> </w:t>
    </w:r>
    <w:r>
      <w:fldChar w:fldCharType="begin"/>
    </w:r>
    <w:r>
      <w:instrText xml:space="preserve"> HYPERLINK "http://www.fanpusoft.com/" </w:instrText>
    </w:r>
    <w:r>
      <w:fldChar w:fldCharType="separate"/>
    </w:r>
    <w:r>
      <w:rPr>
        <w:rStyle w:val="10"/>
        <w:rFonts w:hint="eastAsia" w:ascii="黑体" w:hAnsi="黑体" w:eastAsia="黑体"/>
        <w:sz w:val="20"/>
        <w:szCs w:val="20"/>
      </w:rPr>
      <w:t>www.fanpusoft.com</w:t>
    </w:r>
    <w:r>
      <w:rPr>
        <w:rStyle w:val="10"/>
        <w:rFonts w:hint="eastAsia" w:ascii="黑体" w:hAnsi="黑体" w:eastAsia="黑体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11AD5"/>
    <w:rsid w:val="324F02B1"/>
    <w:rsid w:val="41040A45"/>
    <w:rsid w:val="4BDB0C51"/>
    <w:rsid w:val="76DB1100"/>
    <w:rsid w:val="7B911AD5"/>
    <w:rsid w:val="7D9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ageBreakBefore/>
      <w:tabs>
        <w:tab w:val="left" w:pos="6600"/>
      </w:tabs>
      <w:spacing w:beforeLines="50" w:line="240" w:lineRule="auto"/>
      <w:ind w:left="0"/>
      <w:outlineLvl w:val="0"/>
    </w:pPr>
    <w:rPr>
      <w:rFonts w:eastAsia="黑体"/>
      <w:bCs w:val="0"/>
      <w:kern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bCs w:val="0"/>
      <w:iCs w:val="0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FollowedHyperlink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customStyle="1" w:styleId="1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2020-05-09T01:22:00Z</dcterms:created>
  <dc:creator>魑魅</dc:creator>
  <cp:lastModifiedBy>魑魅</cp:lastModifiedBy>
  <dcterms:modified xsi:type="dcterms:W3CDTF">2020-05-09T08:08:34Z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